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384929" w:rsidRDefault="000A1C5E" w:rsidP="00384929">
      <w:pPr>
        <w:pStyle w:val="Titolocopertina"/>
      </w:pPr>
      <w:r w:rsidRPr="00384929">
        <w:t xml:space="preserve">DICHIARAZIONE </w:t>
      </w:r>
      <w:r w:rsidR="000627B5" w:rsidRPr="00384929">
        <w:t>AGGIUNTIVA</w:t>
      </w:r>
      <w:r w:rsidR="002C014D" w:rsidRPr="00384929">
        <w:t xml:space="preserve"> </w:t>
      </w:r>
      <w:r w:rsidR="00C609B4" w:rsidRPr="00384929">
        <w:t xml:space="preserve">art. 80 </w:t>
      </w:r>
      <w:r w:rsidRPr="00384929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BAF246D" w14:textId="226D1DD9" w:rsidR="00384929" w:rsidRPr="00384929" w:rsidRDefault="00384929" w:rsidP="00384929">
      <w:pPr>
        <w:rPr>
          <w:rStyle w:val="BLOCKBOLD"/>
          <w:rFonts w:ascii="Calibri" w:hAnsi="Calibri"/>
        </w:rPr>
      </w:pPr>
      <w:r w:rsidRPr="00402D2E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SOGEI S.p.A</w:t>
      </w:r>
      <w:r w:rsidR="00FF22A5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- </w:t>
      </w:r>
      <w:r w:rsidRPr="00384929">
        <w:rPr>
          <w:rStyle w:val="BLOCKBOLD"/>
          <w:rFonts w:ascii="Calibri" w:hAnsi="Calibri"/>
        </w:rPr>
        <w:t xml:space="preserve">Collegamento agenzia stampa ADNKRONOS </w:t>
      </w:r>
      <w:r w:rsidR="002F6100">
        <w:rPr>
          <w:rStyle w:val="BLOCKBOLD"/>
          <w:rFonts w:ascii="Calibri" w:hAnsi="Calibri"/>
        </w:rPr>
        <w:t>per il 2022.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384929">
        <w:rPr>
          <w:rFonts w:eastAsia="Times New Roman" w:cstheme="minorHAnsi"/>
          <w:kern w:val="2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384929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384929">
        <w:rPr>
          <w:rFonts w:eastAsia="Times New Roman" w:cstheme="minorHAnsi"/>
          <w:kern w:val="2"/>
          <w:lang w:eastAsia="it-IT"/>
        </w:rPr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BF55D9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2F610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F6100"/>
    <w:rsid w:val="003118D8"/>
    <w:rsid w:val="00313B72"/>
    <w:rsid w:val="0034052F"/>
    <w:rsid w:val="003418AC"/>
    <w:rsid w:val="0037316E"/>
    <w:rsid w:val="003749C3"/>
    <w:rsid w:val="00384929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384929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2021-12-29T10:28:00Z</dcterms:modified>
</cp:coreProperties>
</file>